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3BF1" w14:textId="77777777" w:rsidR="004C0F7A" w:rsidRPr="00477945" w:rsidRDefault="004C0F7A" w:rsidP="004C0F7A">
      <w:pPr>
        <w:pStyle w:val="Tre3f3ftekstu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Style w:val="Mocnowyr3f3fniony"/>
        </w:rPr>
        <w:t xml:space="preserve">UKŁAD ARTYKUŁU: </w:t>
      </w:r>
    </w:p>
    <w:p w14:paraId="4AC77AC5" w14:textId="77777777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</w:pPr>
      <w:r w:rsidRPr="009D43D5">
        <w:rPr>
          <w:rStyle w:val="Pogrubienie"/>
        </w:rPr>
        <w:t>Tytuł</w:t>
      </w:r>
      <w:r w:rsidRPr="009D43D5">
        <w:t>: czcionka Times New Roman 14, pogrubiona, wyrównanie do środka, odstęp między wierszami 1.</w:t>
      </w:r>
    </w:p>
    <w:p w14:paraId="61BDB8E6" w14:textId="77777777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  <w:rPr>
          <w:lang w:val="be-BY"/>
        </w:rPr>
      </w:pPr>
      <w:r w:rsidRPr="009D43D5">
        <w:rPr>
          <w:b/>
          <w:bCs/>
        </w:rPr>
        <w:t>Imię i nazwisko autora</w:t>
      </w:r>
      <w:r w:rsidRPr="009D43D5">
        <w:t xml:space="preserve">: </w:t>
      </w:r>
      <w:bookmarkStart w:id="0" w:name="_Hlk99554395"/>
      <w:r w:rsidRPr="009D43D5">
        <w:t xml:space="preserve">czcionka Times New Roman 12,  wyrównanie do środka, </w:t>
      </w:r>
      <w:r w:rsidRPr="009D43D5">
        <w:rPr>
          <w:i/>
          <w:iCs/>
        </w:rPr>
        <w:t>kursywa</w:t>
      </w:r>
      <w:r w:rsidRPr="009D43D5">
        <w:rPr>
          <w:lang w:val="be-BY"/>
        </w:rPr>
        <w:t xml:space="preserve">. </w:t>
      </w:r>
    </w:p>
    <w:bookmarkEnd w:id="0"/>
    <w:p w14:paraId="466B2785" w14:textId="77777777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  <w:rPr>
          <w:lang w:val="be-BY"/>
        </w:rPr>
      </w:pPr>
      <w:r w:rsidRPr="009D43D5">
        <w:rPr>
          <w:b/>
          <w:bCs/>
        </w:rPr>
        <w:t>Afiliacja</w:t>
      </w:r>
      <w:r w:rsidRPr="009D43D5">
        <w:rPr>
          <w:lang w:val="be-BY"/>
        </w:rPr>
        <w:t xml:space="preserve"> (</w:t>
      </w:r>
      <w:r w:rsidRPr="009D43D5">
        <w:t>ewentualnie kraj pochodzenia</w:t>
      </w:r>
      <w:r w:rsidRPr="009D43D5">
        <w:rPr>
          <w:lang w:val="be-BY"/>
        </w:rPr>
        <w:t xml:space="preserve">): </w:t>
      </w:r>
      <w:r w:rsidRPr="009D43D5">
        <w:t>czcionka</w:t>
      </w:r>
      <w:r w:rsidRPr="009D43D5">
        <w:rPr>
          <w:lang w:val="be-BY"/>
        </w:rPr>
        <w:t xml:space="preserve"> </w:t>
      </w:r>
      <w:r w:rsidRPr="009D43D5">
        <w:t>Times</w:t>
      </w:r>
      <w:r w:rsidRPr="009D43D5">
        <w:rPr>
          <w:lang w:val="be-BY"/>
        </w:rPr>
        <w:t xml:space="preserve"> </w:t>
      </w:r>
      <w:r w:rsidRPr="009D43D5">
        <w:t>New</w:t>
      </w:r>
      <w:r w:rsidRPr="009D43D5">
        <w:rPr>
          <w:lang w:val="be-BY"/>
        </w:rPr>
        <w:t xml:space="preserve"> </w:t>
      </w:r>
      <w:r w:rsidRPr="009D43D5">
        <w:t>Roman</w:t>
      </w:r>
      <w:r w:rsidRPr="009D43D5">
        <w:rPr>
          <w:lang w:val="be-BY"/>
        </w:rPr>
        <w:t xml:space="preserve"> 12,  </w:t>
      </w:r>
      <w:r w:rsidRPr="009D43D5">
        <w:t>wyr</w:t>
      </w:r>
      <w:r w:rsidRPr="009D43D5">
        <w:rPr>
          <w:lang w:val="be-BY"/>
        </w:rPr>
        <w:t>ó</w:t>
      </w:r>
      <w:r w:rsidRPr="009D43D5">
        <w:t>wnanie</w:t>
      </w:r>
      <w:r w:rsidRPr="009D43D5">
        <w:rPr>
          <w:lang w:val="be-BY"/>
        </w:rPr>
        <w:t xml:space="preserve"> </w:t>
      </w:r>
      <w:r w:rsidRPr="009D43D5">
        <w:t>do</w:t>
      </w:r>
      <w:r w:rsidRPr="009D43D5">
        <w:rPr>
          <w:lang w:val="be-BY"/>
        </w:rPr>
        <w:t xml:space="preserve"> ś</w:t>
      </w:r>
      <w:r w:rsidRPr="009D43D5">
        <w:t>rodka</w:t>
      </w:r>
      <w:r w:rsidRPr="009D43D5">
        <w:rPr>
          <w:lang w:val="be-BY"/>
        </w:rPr>
        <w:t xml:space="preserve">, </w:t>
      </w:r>
      <w:r w:rsidRPr="009D43D5">
        <w:rPr>
          <w:i/>
          <w:iCs/>
        </w:rPr>
        <w:t>kursywa</w:t>
      </w:r>
      <w:r w:rsidRPr="009D43D5">
        <w:rPr>
          <w:lang w:val="be-BY"/>
        </w:rPr>
        <w:t xml:space="preserve">. </w:t>
      </w:r>
    </w:p>
    <w:p w14:paraId="17D7FC99" w14:textId="77777777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  <w:rPr>
          <w:lang w:val="be-BY"/>
        </w:rPr>
      </w:pPr>
      <w:r w:rsidRPr="009D43D5">
        <w:rPr>
          <w:b/>
          <w:bCs/>
        </w:rPr>
        <w:t>ORCID</w:t>
      </w:r>
      <w:r w:rsidRPr="009D43D5">
        <w:t xml:space="preserve">: czcionka Times New Roman 12,  wyrównanie do środka, </w:t>
      </w:r>
      <w:r w:rsidRPr="009D43D5">
        <w:rPr>
          <w:i/>
          <w:iCs/>
        </w:rPr>
        <w:t>kursywa</w:t>
      </w:r>
      <w:r w:rsidRPr="009D43D5">
        <w:rPr>
          <w:lang w:val="be-BY"/>
        </w:rPr>
        <w:t xml:space="preserve">. </w:t>
      </w:r>
    </w:p>
    <w:p w14:paraId="540246E8" w14:textId="3E3BD61A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  <w:rPr>
          <w:lang w:val="be-BY"/>
        </w:rPr>
      </w:pPr>
      <w:r w:rsidRPr="009D43D5">
        <w:rPr>
          <w:b/>
          <w:bCs/>
        </w:rPr>
        <w:t>Abstrakt</w:t>
      </w:r>
      <w:r w:rsidRPr="009D43D5">
        <w:t xml:space="preserve"> w języku angielskim, zawierający informację o problemie badawczym, zastosowanych metodach badawczych, głównych wnioskach oraz wartości dodanej dla podjętej problematyki.</w:t>
      </w:r>
      <w:r w:rsidRPr="009D43D5">
        <w:rPr>
          <w:lang w:val="be-BY"/>
        </w:rPr>
        <w:t xml:space="preserve"> Abstrakt  </w:t>
      </w:r>
      <w:r w:rsidRPr="009D43D5">
        <w:t xml:space="preserve">zamieszczany jest </w:t>
      </w:r>
      <w:r w:rsidRPr="009D43D5">
        <w:rPr>
          <w:lang w:val="be-BY"/>
        </w:rPr>
        <w:t>po artyku</w:t>
      </w:r>
      <w:r w:rsidRPr="009D43D5">
        <w:t>le</w:t>
      </w:r>
      <w:r w:rsidRPr="009D43D5">
        <w:rPr>
          <w:lang w:val="be-BY"/>
        </w:rPr>
        <w:t xml:space="preserve">.  </w:t>
      </w:r>
      <w:r w:rsidRPr="009D43D5">
        <w:t>Czcionka</w:t>
      </w:r>
      <w:r w:rsidRPr="009D43D5">
        <w:rPr>
          <w:lang w:val="be-BY"/>
        </w:rPr>
        <w:t xml:space="preserve"> </w:t>
      </w:r>
      <w:r w:rsidRPr="009D43D5">
        <w:t>Times</w:t>
      </w:r>
      <w:r w:rsidRPr="009D43D5">
        <w:rPr>
          <w:lang w:val="be-BY"/>
        </w:rPr>
        <w:t xml:space="preserve"> </w:t>
      </w:r>
      <w:r w:rsidRPr="009D43D5">
        <w:t>New</w:t>
      </w:r>
      <w:r w:rsidRPr="009D43D5">
        <w:rPr>
          <w:lang w:val="be-BY"/>
        </w:rPr>
        <w:t xml:space="preserve"> </w:t>
      </w:r>
      <w:r w:rsidRPr="009D43D5">
        <w:t>Roman</w:t>
      </w:r>
      <w:r w:rsidRPr="009D43D5">
        <w:rPr>
          <w:lang w:val="be-BY"/>
        </w:rPr>
        <w:t xml:space="preserve"> 1</w:t>
      </w:r>
      <w:r w:rsidR="00AD0187">
        <w:rPr>
          <w:lang w:val="be-BY"/>
        </w:rPr>
        <w:t>1</w:t>
      </w:r>
      <w:r w:rsidRPr="009D43D5">
        <w:rPr>
          <w:lang w:val="be-BY"/>
        </w:rPr>
        <w:t xml:space="preserve">, </w:t>
      </w:r>
      <w:r w:rsidRPr="009D43D5">
        <w:t>odst</w:t>
      </w:r>
      <w:r w:rsidRPr="009D43D5">
        <w:rPr>
          <w:lang w:val="be-BY"/>
        </w:rPr>
        <w:t>ę</w:t>
      </w:r>
      <w:r w:rsidRPr="009D43D5">
        <w:t>p</w:t>
      </w:r>
      <w:r w:rsidRPr="009D43D5">
        <w:rPr>
          <w:lang w:val="be-BY"/>
        </w:rPr>
        <w:t xml:space="preserve"> </w:t>
      </w:r>
      <w:r w:rsidRPr="009D43D5">
        <w:t>mi</w:t>
      </w:r>
      <w:r w:rsidRPr="009D43D5">
        <w:rPr>
          <w:lang w:val="be-BY"/>
        </w:rPr>
        <w:t>ę</w:t>
      </w:r>
      <w:r w:rsidRPr="009D43D5">
        <w:t>dzy</w:t>
      </w:r>
      <w:r w:rsidRPr="009D43D5">
        <w:rPr>
          <w:lang w:val="be-BY"/>
        </w:rPr>
        <w:t xml:space="preserve"> </w:t>
      </w:r>
      <w:r w:rsidRPr="009D43D5">
        <w:t>wierszami</w:t>
      </w:r>
      <w:r w:rsidRPr="009D43D5">
        <w:rPr>
          <w:lang w:val="be-BY"/>
        </w:rPr>
        <w:t xml:space="preserve"> 1, </w:t>
      </w:r>
      <w:r w:rsidRPr="009D43D5">
        <w:t>maksymalnie</w:t>
      </w:r>
      <w:r w:rsidRPr="009D43D5">
        <w:rPr>
          <w:lang w:val="be-BY"/>
        </w:rPr>
        <w:t xml:space="preserve"> 250 </w:t>
      </w:r>
      <w:r w:rsidRPr="009D43D5">
        <w:t>wyraz</w:t>
      </w:r>
      <w:r w:rsidRPr="009D43D5">
        <w:rPr>
          <w:lang w:val="be-BY"/>
        </w:rPr>
        <w:t>ó</w:t>
      </w:r>
      <w:r w:rsidRPr="009D43D5">
        <w:t>w</w:t>
      </w:r>
      <w:r w:rsidRPr="009D43D5">
        <w:rPr>
          <w:lang w:val="be-BY"/>
        </w:rPr>
        <w:t xml:space="preserve"> łą</w:t>
      </w:r>
      <w:r w:rsidRPr="009D43D5">
        <w:t>cznie</w:t>
      </w:r>
      <w:r w:rsidRPr="009D43D5">
        <w:rPr>
          <w:lang w:val="be-BY"/>
        </w:rPr>
        <w:t xml:space="preserve"> </w:t>
      </w:r>
      <w:r w:rsidRPr="009D43D5">
        <w:t>ze</w:t>
      </w:r>
      <w:r w:rsidRPr="009D43D5">
        <w:rPr>
          <w:lang w:val="be-BY"/>
        </w:rPr>
        <w:t xml:space="preserve"> </w:t>
      </w:r>
      <w:r w:rsidRPr="009D43D5">
        <w:t>spacjami</w:t>
      </w:r>
      <w:r w:rsidRPr="009D43D5">
        <w:rPr>
          <w:lang w:val="be-BY"/>
        </w:rPr>
        <w:t>.</w:t>
      </w:r>
    </w:p>
    <w:p w14:paraId="76671D80" w14:textId="77777777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</w:pPr>
      <w:r w:rsidRPr="009D43D5">
        <w:rPr>
          <w:b/>
          <w:bCs/>
        </w:rPr>
        <w:t>Słowa kluczowe (Keywords)</w:t>
      </w:r>
      <w:r w:rsidRPr="009D43D5">
        <w:t xml:space="preserve"> w języku angielskim (5).</w:t>
      </w:r>
    </w:p>
    <w:p w14:paraId="6CE3B4ED" w14:textId="73CCB9A8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</w:pPr>
      <w:r w:rsidRPr="009D43D5">
        <w:rPr>
          <w:b/>
          <w:bCs/>
        </w:rPr>
        <w:t>Streszczenie</w:t>
      </w:r>
      <w:r w:rsidRPr="009D43D5">
        <w:t xml:space="preserve"> w języku polskim zamieszczany jest po abstrakcie w języku angielskim. </w:t>
      </w:r>
      <w:bookmarkStart w:id="1" w:name="_Hlk99556768"/>
      <w:r w:rsidRPr="009D43D5">
        <w:rPr>
          <w:lang w:val="ru-RU"/>
        </w:rPr>
        <w:t>С</w:t>
      </w:r>
      <w:r w:rsidRPr="009D43D5">
        <w:t>zcionka</w:t>
      </w:r>
      <w:r w:rsidRPr="009D43D5">
        <w:rPr>
          <w:lang w:val="be-BY"/>
        </w:rPr>
        <w:t xml:space="preserve"> </w:t>
      </w:r>
      <w:r w:rsidRPr="009D43D5">
        <w:t>Times</w:t>
      </w:r>
      <w:r w:rsidRPr="009D43D5">
        <w:rPr>
          <w:lang w:val="be-BY"/>
        </w:rPr>
        <w:t xml:space="preserve"> </w:t>
      </w:r>
      <w:r w:rsidRPr="009D43D5">
        <w:t>New</w:t>
      </w:r>
      <w:r w:rsidRPr="009D43D5">
        <w:rPr>
          <w:lang w:val="be-BY"/>
        </w:rPr>
        <w:t xml:space="preserve"> </w:t>
      </w:r>
      <w:r w:rsidRPr="009D43D5">
        <w:t>Roman</w:t>
      </w:r>
      <w:r w:rsidRPr="009D43D5">
        <w:rPr>
          <w:lang w:val="be-BY"/>
        </w:rPr>
        <w:t xml:space="preserve"> 1</w:t>
      </w:r>
      <w:r w:rsidR="000B0FF0">
        <w:t>1</w:t>
      </w:r>
      <w:r w:rsidRPr="009D43D5">
        <w:rPr>
          <w:lang w:val="be-BY"/>
        </w:rPr>
        <w:t xml:space="preserve">, </w:t>
      </w:r>
      <w:r w:rsidRPr="009D43D5">
        <w:t>odst</w:t>
      </w:r>
      <w:r w:rsidRPr="009D43D5">
        <w:rPr>
          <w:lang w:val="be-BY"/>
        </w:rPr>
        <w:t>ę</w:t>
      </w:r>
      <w:r w:rsidRPr="009D43D5">
        <w:t>p</w:t>
      </w:r>
      <w:r w:rsidRPr="009D43D5">
        <w:rPr>
          <w:lang w:val="be-BY"/>
        </w:rPr>
        <w:t xml:space="preserve"> </w:t>
      </w:r>
      <w:r w:rsidRPr="009D43D5">
        <w:t>mi</w:t>
      </w:r>
      <w:r w:rsidRPr="009D43D5">
        <w:rPr>
          <w:lang w:val="be-BY"/>
        </w:rPr>
        <w:t>ę</w:t>
      </w:r>
      <w:r w:rsidRPr="009D43D5">
        <w:t>dzy</w:t>
      </w:r>
      <w:r w:rsidRPr="009D43D5">
        <w:rPr>
          <w:lang w:val="be-BY"/>
        </w:rPr>
        <w:t xml:space="preserve"> </w:t>
      </w:r>
      <w:r w:rsidRPr="009D43D5">
        <w:t>wierszami</w:t>
      </w:r>
      <w:r w:rsidRPr="009D43D5">
        <w:rPr>
          <w:lang w:val="be-BY"/>
        </w:rPr>
        <w:t xml:space="preserve"> 1, </w:t>
      </w:r>
      <w:r w:rsidRPr="009D43D5">
        <w:t>maksymalnie</w:t>
      </w:r>
      <w:r w:rsidRPr="009D43D5">
        <w:rPr>
          <w:lang w:val="be-BY"/>
        </w:rPr>
        <w:t xml:space="preserve"> 250 </w:t>
      </w:r>
      <w:r w:rsidRPr="009D43D5">
        <w:t>wyraz</w:t>
      </w:r>
      <w:r w:rsidRPr="009D43D5">
        <w:rPr>
          <w:lang w:val="be-BY"/>
        </w:rPr>
        <w:t>ó</w:t>
      </w:r>
      <w:r w:rsidRPr="009D43D5">
        <w:t>w</w:t>
      </w:r>
      <w:r w:rsidRPr="009D43D5">
        <w:rPr>
          <w:lang w:val="be-BY"/>
        </w:rPr>
        <w:t xml:space="preserve"> łą</w:t>
      </w:r>
      <w:r w:rsidRPr="009D43D5">
        <w:t>cznie</w:t>
      </w:r>
      <w:r w:rsidRPr="009D43D5">
        <w:rPr>
          <w:lang w:val="be-BY"/>
        </w:rPr>
        <w:t xml:space="preserve"> </w:t>
      </w:r>
      <w:r w:rsidRPr="009D43D5">
        <w:t>ze</w:t>
      </w:r>
      <w:r w:rsidRPr="009D43D5">
        <w:rPr>
          <w:lang w:val="be-BY"/>
        </w:rPr>
        <w:t xml:space="preserve"> </w:t>
      </w:r>
      <w:r w:rsidRPr="009D43D5">
        <w:t>spacjami.</w:t>
      </w:r>
    </w:p>
    <w:bookmarkEnd w:id="1"/>
    <w:p w14:paraId="76A0EAFF" w14:textId="77777777" w:rsidR="004C0F7A" w:rsidRPr="009D43D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</w:pPr>
      <w:r w:rsidRPr="009D43D5">
        <w:rPr>
          <w:b/>
          <w:bCs/>
        </w:rPr>
        <w:t>Słowa kluczowe</w:t>
      </w:r>
      <w:r w:rsidRPr="009D43D5">
        <w:t xml:space="preserve"> w języku polskim (5).</w:t>
      </w:r>
    </w:p>
    <w:p w14:paraId="16641F11" w14:textId="77777777" w:rsidR="004C0F7A" w:rsidRPr="000729F5" w:rsidRDefault="004C0F7A" w:rsidP="004C0F7A">
      <w:pPr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D43D5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Do tekstu trzeba załączyć krótką (do 70 słów) notkę biograficzną (w edytorze tekstowym WORD w formacie doc lub docx). Tekst biogramu zamieszcza się po abstraktach w język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ach </w:t>
      </w:r>
      <w:r w:rsidRPr="009D43D5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angielskim i polskim.</w:t>
      </w:r>
    </w:p>
    <w:p w14:paraId="1A088E58" w14:textId="77777777" w:rsidR="004C0F7A" w:rsidRPr="000729F5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</w:pPr>
    </w:p>
    <w:p w14:paraId="55497E2A" w14:textId="77777777" w:rsidR="004C0F7A" w:rsidRPr="00D7168D" w:rsidRDefault="004C0F7A" w:rsidP="004C0F7A">
      <w:pPr>
        <w:pStyle w:val="NormalnyWeb"/>
        <w:shd w:val="clear" w:color="auto" w:fill="FFFFFF"/>
        <w:spacing w:before="0" w:beforeAutospacing="0" w:after="240" w:afterAutospacing="0"/>
        <w:ind w:firstLine="709"/>
        <w:jc w:val="both"/>
        <w:rPr>
          <w:b/>
          <w:bCs/>
        </w:rPr>
      </w:pPr>
      <w:r w:rsidRPr="00F54D77">
        <w:rPr>
          <w:b/>
          <w:bCs/>
        </w:rPr>
        <w:t>Tekst</w:t>
      </w:r>
      <w:r w:rsidRPr="00D7168D">
        <w:rPr>
          <w:b/>
          <w:bCs/>
        </w:rPr>
        <w:t xml:space="preserve"> </w:t>
      </w:r>
      <w:r w:rsidRPr="00F54D77">
        <w:rPr>
          <w:b/>
          <w:bCs/>
        </w:rPr>
        <w:t>g</w:t>
      </w:r>
      <w:r w:rsidRPr="00D7168D">
        <w:rPr>
          <w:b/>
          <w:bCs/>
        </w:rPr>
        <w:t>łó</w:t>
      </w:r>
      <w:r w:rsidRPr="00F54D77">
        <w:rPr>
          <w:b/>
          <w:bCs/>
        </w:rPr>
        <w:t>wny</w:t>
      </w:r>
    </w:p>
    <w:p w14:paraId="7F79F3EF" w14:textId="77777777" w:rsidR="004C0F7A" w:rsidRDefault="004C0F7A" w:rsidP="004C0F7A">
      <w:pPr>
        <w:pStyle w:val="Tre3f3ftekstu"/>
        <w:spacing w:after="0"/>
        <w:ind w:firstLine="709"/>
        <w:jc w:val="both"/>
        <w:rPr>
          <w:lang w:val="be-BY"/>
        </w:rPr>
      </w:pPr>
      <w:r>
        <w:t>Powinien liczyć minimalnie 20 tys. i maksymalnie 40 tys. znaków ze spacjami (włączając tekst właściwy, abstrakty, słowa kluczowe, tabele i wykresy oraz przypisy)</w:t>
      </w:r>
      <w:r w:rsidRPr="00047583">
        <w:t>.</w:t>
      </w:r>
      <w:r>
        <w:rPr>
          <w:lang w:val="be-BY"/>
        </w:rPr>
        <w:t xml:space="preserve"> </w:t>
      </w:r>
      <w:r w:rsidRPr="00F54D77">
        <w:t>Czcionka Times New Roman 12 pkt., 1,5 odstępu między wierszami, marginesy 2,5</w:t>
      </w:r>
      <w:r>
        <w:rPr>
          <w:lang w:val="be-BY"/>
        </w:rPr>
        <w:t xml:space="preserve">, </w:t>
      </w:r>
      <w:r w:rsidRPr="00E71C74">
        <w:t xml:space="preserve">akapit </w:t>
      </w:r>
      <w:r w:rsidRPr="00E71C74">
        <w:rPr>
          <w:lang w:val="be-BY"/>
        </w:rPr>
        <w:t>– 1,25.</w:t>
      </w:r>
      <w:r>
        <w:rPr>
          <w:lang w:val="be-BY"/>
        </w:rPr>
        <w:t xml:space="preserve"> </w:t>
      </w:r>
    </w:p>
    <w:p w14:paraId="0490207F" w14:textId="77777777" w:rsidR="004C0F7A" w:rsidRPr="004447A0" w:rsidRDefault="004C0F7A" w:rsidP="004C0F7A">
      <w:pPr>
        <w:pStyle w:val="Tre3f3ftekstu"/>
        <w:spacing w:after="0"/>
        <w:ind w:firstLine="709"/>
        <w:jc w:val="both"/>
        <w:rPr>
          <w:b/>
          <w:bCs/>
        </w:rPr>
      </w:pPr>
      <w:r w:rsidRPr="004447A0">
        <w:rPr>
          <w:b/>
          <w:bCs/>
          <w:lang w:val="be-BY"/>
        </w:rPr>
        <w:t>C</w:t>
      </w:r>
      <w:r w:rsidRPr="004447A0">
        <w:rPr>
          <w:b/>
          <w:bCs/>
        </w:rPr>
        <w:t xml:space="preserve">ytowanie </w:t>
      </w:r>
    </w:p>
    <w:p w14:paraId="283B679A" w14:textId="77777777" w:rsidR="004C0F7A" w:rsidRPr="00AD729A" w:rsidRDefault="004C0F7A" w:rsidP="004C0F7A">
      <w:pPr>
        <w:pStyle w:val="Tre3f3ftekstu"/>
        <w:spacing w:after="0"/>
        <w:ind w:firstLine="709"/>
        <w:jc w:val="both"/>
      </w:pPr>
      <w:r w:rsidRPr="001C6BEF">
        <w:rPr>
          <w:lang w:val="be-BY"/>
        </w:rPr>
        <w:t>Wszystkie tytuł</w:t>
      </w:r>
      <w:r>
        <w:t>y w tekście</w:t>
      </w:r>
      <w:r w:rsidRPr="001C6BEF">
        <w:rPr>
          <w:lang w:val="be-BY"/>
        </w:rPr>
        <w:t xml:space="preserve"> piszemy </w:t>
      </w:r>
      <w:r w:rsidRPr="00D60C8B">
        <w:rPr>
          <w:i/>
          <w:iCs/>
          <w:lang w:val="be-BY"/>
        </w:rPr>
        <w:t>kursywą</w:t>
      </w:r>
      <w:r w:rsidRPr="001C6BEF">
        <w:rPr>
          <w:lang w:val="be-BY"/>
        </w:rPr>
        <w:t xml:space="preserve"> (por. </w:t>
      </w:r>
      <w:r w:rsidRPr="00C83A1D">
        <w:rPr>
          <w:i/>
          <w:iCs/>
        </w:rPr>
        <w:t>Rosja carów</w:t>
      </w:r>
      <w:r>
        <w:t xml:space="preserve"> zamiast „Rosja carów”).</w:t>
      </w:r>
    </w:p>
    <w:p w14:paraId="0A025305" w14:textId="77777777" w:rsidR="004C0F7A" w:rsidRDefault="004C0F7A" w:rsidP="004C0F7A">
      <w:pPr>
        <w:pStyle w:val="Tre3f3ftekstu"/>
        <w:spacing w:after="0"/>
        <w:ind w:firstLine="709"/>
        <w:jc w:val="both"/>
        <w:rPr>
          <w:lang w:val="be-BY"/>
        </w:rPr>
      </w:pPr>
    </w:p>
    <w:p w14:paraId="163792A7" w14:textId="77777777" w:rsidR="004C0F7A" w:rsidRPr="00902C46" w:rsidRDefault="004C0F7A" w:rsidP="004C0F7A">
      <w:pPr>
        <w:pStyle w:val="Tre3f3ftekstu"/>
        <w:spacing w:after="0"/>
        <w:ind w:firstLine="709"/>
        <w:jc w:val="both"/>
      </w:pPr>
      <w:r w:rsidRPr="0068632C">
        <w:rPr>
          <w:lang w:val="be-BY"/>
        </w:rPr>
        <w:t xml:space="preserve">Cytowanie </w:t>
      </w:r>
      <w:r>
        <w:t>krótkich</w:t>
      </w:r>
      <w:r w:rsidRPr="0068632C">
        <w:rPr>
          <w:lang w:val="be-BY"/>
        </w:rPr>
        <w:t xml:space="preserve"> tekstów</w:t>
      </w:r>
      <w:r>
        <w:t>:</w:t>
      </w:r>
    </w:p>
    <w:p w14:paraId="6D01CE1B" w14:textId="77777777" w:rsidR="004C0F7A" w:rsidRDefault="004C0F7A" w:rsidP="004C0F7A">
      <w:pPr>
        <w:pStyle w:val="Tre3f3ftekstu"/>
        <w:spacing w:after="0"/>
        <w:ind w:firstLine="709"/>
        <w:jc w:val="both"/>
      </w:pPr>
      <w:r w:rsidRPr="00767D79">
        <w:t>Cytaty w tekście głównym o długości do dwóch wersów podajemy w cudzysłowach, bez kursywy</w:t>
      </w:r>
      <w:r>
        <w:t xml:space="preserve">. </w:t>
      </w:r>
      <w:r w:rsidRPr="00C83A1D">
        <w:t xml:space="preserve"> </w:t>
      </w:r>
      <w:r w:rsidRPr="004447A0">
        <w:rPr>
          <w:lang w:val="be-BY"/>
        </w:rPr>
        <w:t>Po cytacie</w:t>
      </w:r>
      <w:r>
        <w:t xml:space="preserve"> należy podać</w:t>
      </w:r>
      <w:r w:rsidRPr="004447A0">
        <w:rPr>
          <w:lang w:val="be-BY"/>
        </w:rPr>
        <w:t xml:space="preserve"> źródło.</w:t>
      </w:r>
      <w:r w:rsidRPr="004447A0">
        <w:rPr>
          <w:lang w:val="be-BY"/>
        </w:rPr>
        <w:cr/>
      </w:r>
      <w:r>
        <w:t xml:space="preserve">           </w:t>
      </w:r>
    </w:p>
    <w:p w14:paraId="794CDFE9" w14:textId="77777777" w:rsidR="004C0F7A" w:rsidRPr="00D67D16" w:rsidRDefault="004C0F7A" w:rsidP="004C0F7A">
      <w:pPr>
        <w:pStyle w:val="Tre3f3ftekstu"/>
        <w:spacing w:after="0"/>
        <w:ind w:firstLine="709"/>
        <w:jc w:val="both"/>
        <w:rPr>
          <w:lang w:val="be-BY"/>
        </w:rPr>
      </w:pPr>
      <w:r w:rsidRPr="0068632C">
        <w:rPr>
          <w:lang w:val="be-BY"/>
        </w:rPr>
        <w:t>Cytowanie dłuższych tekstów</w:t>
      </w:r>
      <w:r>
        <w:t xml:space="preserve"> (ponad 200 znaków)</w:t>
      </w:r>
      <w:r>
        <w:rPr>
          <w:lang w:val="be-BY"/>
        </w:rPr>
        <w:t>:</w:t>
      </w:r>
    </w:p>
    <w:p w14:paraId="1536E276" w14:textId="77777777" w:rsidR="004C0F7A" w:rsidRDefault="004C0F7A" w:rsidP="004C0F7A">
      <w:pPr>
        <w:pStyle w:val="Tre3f3ftekstu"/>
        <w:spacing w:after="0"/>
        <w:ind w:firstLine="708"/>
        <w:jc w:val="both"/>
        <w:rPr>
          <w:lang w:val="be-BY"/>
        </w:rPr>
      </w:pPr>
      <w:r w:rsidRPr="00875BEE">
        <w:rPr>
          <w:lang w:val="be-BY"/>
        </w:rPr>
        <w:t>Cytaty dłuższe niż 200 znaków można wydzielić z tekstu głównego, zapisując je</w:t>
      </w:r>
      <w:r>
        <w:t xml:space="preserve"> </w:t>
      </w:r>
      <w:r w:rsidRPr="00875BEE">
        <w:rPr>
          <w:lang w:val="be-BY"/>
        </w:rPr>
        <w:t>mniejszą o dwa punkty czcionką (Times New Roman, 10 p., akapity 4,5 cm). Zależy</w:t>
      </w:r>
      <w:r>
        <w:t xml:space="preserve"> </w:t>
      </w:r>
      <w:r w:rsidRPr="00875BEE">
        <w:rPr>
          <w:lang w:val="be-BY"/>
        </w:rPr>
        <w:t>to od decyzji autora artykułu, może dotyczyć wszystkich cytatów lub tylko wybranych</w:t>
      </w:r>
      <w:r>
        <w:t xml:space="preserve"> </w:t>
      </w:r>
      <w:r w:rsidRPr="00875BEE">
        <w:rPr>
          <w:lang w:val="be-BY"/>
        </w:rPr>
        <w:t>wg przyjętego przezeń czytelnego klucza (autor może na tej podstawie podjąć decyzję</w:t>
      </w:r>
      <w:r>
        <w:t xml:space="preserve"> </w:t>
      </w:r>
      <w:r w:rsidRPr="00875BEE">
        <w:rPr>
          <w:lang w:val="be-BY"/>
        </w:rPr>
        <w:t>o wydzieleniu cytatu krótszego). Dodatkowo między tekstem głównym a wyodrębnionym w ten sposób przytoczeniem stosujemy odstęp jednego wiersza (8 p.) zarówno</w:t>
      </w:r>
      <w:r>
        <w:t xml:space="preserve"> </w:t>
      </w:r>
      <w:r w:rsidRPr="00875BEE">
        <w:rPr>
          <w:lang w:val="be-BY"/>
        </w:rPr>
        <w:t>u góry, jak i u dołu</w:t>
      </w:r>
      <w:r>
        <w:t xml:space="preserve">. </w:t>
      </w:r>
      <w:r w:rsidRPr="0068632C">
        <w:rPr>
          <w:lang w:val="be-BY"/>
        </w:rPr>
        <w:t xml:space="preserve">Na końcu </w:t>
      </w:r>
      <w:r w:rsidRPr="0068632C">
        <w:rPr>
          <w:lang w:val="be-BY"/>
        </w:rPr>
        <w:lastRenderedPageBreak/>
        <w:t xml:space="preserve">cytatu </w:t>
      </w:r>
      <w:r>
        <w:t>należy podać</w:t>
      </w:r>
      <w:r w:rsidRPr="0068632C">
        <w:rPr>
          <w:lang w:val="be-BY"/>
        </w:rPr>
        <w:t xml:space="preserve"> źródło (według</w:t>
      </w:r>
      <w:r>
        <w:t xml:space="preserve"> niżej podanych</w:t>
      </w:r>
      <w:r w:rsidRPr="0068632C">
        <w:rPr>
          <w:lang w:val="be-BY"/>
        </w:rPr>
        <w:t xml:space="preserve"> zaleceń).</w:t>
      </w:r>
    </w:p>
    <w:p w14:paraId="759A833C" w14:textId="77777777" w:rsidR="004C0F7A" w:rsidRDefault="004C0F7A" w:rsidP="004C0F7A">
      <w:pPr>
        <w:pStyle w:val="Tre3f3ftekstu"/>
        <w:spacing w:after="0"/>
        <w:jc w:val="both"/>
        <w:rPr>
          <w:lang w:val="be-BY"/>
        </w:rPr>
      </w:pPr>
    </w:p>
    <w:p w14:paraId="43A981BE" w14:textId="77777777" w:rsidR="004C0F7A" w:rsidRPr="00C5299E" w:rsidRDefault="004C0F7A" w:rsidP="004C0F7A">
      <w:pPr>
        <w:pStyle w:val="Tre3f3ftekstu"/>
        <w:spacing w:after="0"/>
        <w:ind w:firstLine="709"/>
        <w:jc w:val="both"/>
        <w:rPr>
          <w:lang w:val="be-BY"/>
        </w:rPr>
      </w:pPr>
      <w:r w:rsidRPr="00C5299E">
        <w:rPr>
          <w:b/>
          <w:bCs/>
          <w:lang w:val="be-BY"/>
        </w:rPr>
        <w:t>Ilustracje</w:t>
      </w:r>
      <w:r w:rsidRPr="00C5299E">
        <w:rPr>
          <w:b/>
          <w:bCs/>
        </w:rPr>
        <w:t>, aneksy</w:t>
      </w:r>
      <w:r w:rsidRPr="00C5299E">
        <w:rPr>
          <w:lang w:val="be-BY"/>
        </w:rPr>
        <w:t xml:space="preserve"> autor dostarcza w osobnych plikach w formacie .jpg lub .tif, o minimalnej rozdzielczości 300 dpi, bez rastra, ponumerowane. W osobnym pliku przesyła podpisy pod ilustracje, wraz z</w:t>
      </w:r>
      <w:r>
        <w:t xml:space="preserve">e </w:t>
      </w:r>
      <w:r w:rsidRPr="00C5299E">
        <w:rPr>
          <w:lang w:val="be-BY"/>
        </w:rPr>
        <w:t xml:space="preserve">źródłem ilustracji. Autor tekstu odpowiada za zapewnienie praw do reprodukcji. </w:t>
      </w:r>
    </w:p>
    <w:p w14:paraId="58E3340F" w14:textId="77777777" w:rsidR="004C0F7A" w:rsidRPr="00C5299E" w:rsidRDefault="004C0F7A" w:rsidP="004C0F7A">
      <w:pPr>
        <w:pStyle w:val="Tre3f3ftekstu"/>
        <w:spacing w:after="0"/>
        <w:jc w:val="both"/>
        <w:rPr>
          <w:lang w:val="be-BY"/>
        </w:rPr>
      </w:pPr>
    </w:p>
    <w:p w14:paraId="1F50FBB8" w14:textId="77777777" w:rsidR="004C0F7A" w:rsidRPr="00447A43" w:rsidRDefault="004C0F7A" w:rsidP="004C0F7A">
      <w:pPr>
        <w:pStyle w:val="Tre3f3ftekstu"/>
        <w:spacing w:after="0"/>
        <w:ind w:firstLine="709"/>
        <w:jc w:val="both"/>
        <w:rPr>
          <w:lang w:val="be-BY"/>
        </w:rPr>
      </w:pPr>
      <w:r w:rsidRPr="00C5299E">
        <w:rPr>
          <w:lang w:val="be-BY"/>
        </w:rPr>
        <w:t>Materiały źródłowe in extenso publikujemy wyłącznie jako aneksy do artykułów.</w:t>
      </w:r>
      <w:r>
        <w:t xml:space="preserve"> Zamieszczamy je po tekście głównym. </w:t>
      </w:r>
    </w:p>
    <w:p w14:paraId="00D57446" w14:textId="77777777" w:rsidR="004C0F7A" w:rsidRPr="003D028D" w:rsidRDefault="004C0F7A" w:rsidP="004C0F7A">
      <w:pPr>
        <w:pStyle w:val="Tre3f3ftekstu"/>
        <w:ind w:firstLine="709"/>
        <w:jc w:val="both"/>
      </w:pPr>
      <w:r>
        <w:t> </w:t>
      </w:r>
      <w:r w:rsidRPr="003D028D">
        <w:t xml:space="preserve">  </w:t>
      </w:r>
    </w:p>
    <w:p w14:paraId="17DA5E46" w14:textId="77777777" w:rsidR="004C0F7A" w:rsidRDefault="004C0F7A" w:rsidP="004C0F7A">
      <w:pPr>
        <w:pStyle w:val="Tre3f3ftekstu"/>
        <w:ind w:firstLine="709"/>
        <w:jc w:val="both"/>
      </w:pPr>
      <w:r>
        <w:rPr>
          <w:rStyle w:val="Mocnowyr3f3fniony"/>
        </w:rPr>
        <w:t>Przypisy:</w:t>
      </w:r>
    </w:p>
    <w:p w14:paraId="2F5F69CA" w14:textId="77777777" w:rsidR="004C0F7A" w:rsidRDefault="004C0F7A" w:rsidP="004C0F7A">
      <w:pPr>
        <w:pStyle w:val="Tre3f3ftekstu"/>
        <w:numPr>
          <w:ilvl w:val="0"/>
          <w:numId w:val="6"/>
        </w:numPr>
        <w:spacing w:after="0"/>
        <w:ind w:left="283" w:firstLine="709"/>
        <w:jc w:val="both"/>
      </w:pPr>
      <w:r>
        <w:t xml:space="preserve">Przypisy należy umieszczać w dole strony </w:t>
      </w:r>
    </w:p>
    <w:p w14:paraId="7A6A3EDC" w14:textId="77777777" w:rsidR="004C0F7A" w:rsidRDefault="004C0F7A" w:rsidP="004C0F7A">
      <w:pPr>
        <w:pStyle w:val="Tre3f3ftekstu"/>
        <w:numPr>
          <w:ilvl w:val="0"/>
          <w:numId w:val="6"/>
        </w:numPr>
        <w:spacing w:after="0"/>
        <w:ind w:left="283" w:firstLine="709"/>
        <w:jc w:val="both"/>
      </w:pPr>
      <w:r>
        <w:t xml:space="preserve">Przypisy należy numerować rosnąco używając cyfr arabskich (1, 2, 3 etc.) </w:t>
      </w:r>
    </w:p>
    <w:p w14:paraId="58FA89A0" w14:textId="77777777" w:rsidR="004C0F7A" w:rsidRDefault="004C0F7A" w:rsidP="004C0F7A">
      <w:pPr>
        <w:pStyle w:val="Tre3f3ftekstu"/>
        <w:numPr>
          <w:ilvl w:val="0"/>
          <w:numId w:val="6"/>
        </w:numPr>
        <w:spacing w:after="0"/>
        <w:ind w:left="283" w:firstLine="709"/>
        <w:jc w:val="both"/>
      </w:pPr>
      <w:r>
        <w:t xml:space="preserve">W tytułach dzieł oraz artykułów należy stosować kursywę </w:t>
      </w:r>
    </w:p>
    <w:p w14:paraId="1E7E9F8F" w14:textId="77777777" w:rsidR="004C0F7A" w:rsidRDefault="004C0F7A" w:rsidP="004C0F7A">
      <w:pPr>
        <w:pStyle w:val="Tre3f3ftekstu"/>
        <w:numPr>
          <w:ilvl w:val="0"/>
          <w:numId w:val="6"/>
        </w:numPr>
        <w:spacing w:after="0"/>
        <w:ind w:left="283" w:firstLine="709"/>
        <w:jc w:val="both"/>
      </w:pPr>
      <w:r>
        <w:t xml:space="preserve">Tytuły czasopism należy umieszczać w cudzysłowie </w:t>
      </w:r>
    </w:p>
    <w:p w14:paraId="7ABC0205" w14:textId="77777777" w:rsidR="004C0F7A" w:rsidRDefault="004C0F7A" w:rsidP="004C0F7A">
      <w:pPr>
        <w:pStyle w:val="Tre3f3ftekstu"/>
        <w:numPr>
          <w:ilvl w:val="0"/>
          <w:numId w:val="6"/>
        </w:numPr>
        <w:spacing w:after="0"/>
        <w:ind w:left="283" w:firstLine="709"/>
        <w:jc w:val="both"/>
      </w:pPr>
      <w:r>
        <w:t xml:space="preserve">Należy stosować łacińskie skróty ibidem, idem, op.cit. </w:t>
      </w:r>
    </w:p>
    <w:p w14:paraId="19A66830" w14:textId="77777777" w:rsidR="004C0F7A" w:rsidRDefault="004C0F7A" w:rsidP="004C0F7A">
      <w:pPr>
        <w:pStyle w:val="Tre3f3ftekstu"/>
        <w:spacing w:after="0"/>
        <w:ind w:left="992"/>
        <w:jc w:val="both"/>
      </w:pPr>
    </w:p>
    <w:p w14:paraId="1FF7C258" w14:textId="77777777" w:rsidR="004C0F7A" w:rsidRDefault="004C0F7A" w:rsidP="004C0F7A">
      <w:pPr>
        <w:pStyle w:val="Tre3f3ftekstu"/>
        <w:numPr>
          <w:ilvl w:val="0"/>
          <w:numId w:val="6"/>
        </w:numPr>
        <w:ind w:left="283" w:firstLine="709"/>
        <w:jc w:val="both"/>
      </w:pPr>
      <w:r>
        <w:rPr>
          <w:rStyle w:val="Mocnowyr3f3fniony"/>
        </w:rPr>
        <w:t>W przypadku książki</w:t>
      </w:r>
      <w:r>
        <w:t xml:space="preserve"> – pierwsza litera imienia (imion) i nazwisko autora, przecinek, tytuł, przecinek, miejsce i rok wydania, przecinek, s. (numer strony lub przedział stron oddzielony myślnikiem bez obustronnych spacji), kropka</w:t>
      </w:r>
      <w:r w:rsidRPr="006471CB">
        <w:t>.</w:t>
      </w:r>
    </w:p>
    <w:p w14:paraId="7EE779B0" w14:textId="77777777" w:rsidR="004C0F7A" w:rsidRPr="006B4E9B" w:rsidRDefault="004C0F7A" w:rsidP="004C0F7A">
      <w:pPr>
        <w:pStyle w:val="Tre3f3ftekstu"/>
        <w:ind w:left="709" w:firstLine="709"/>
        <w:jc w:val="both"/>
      </w:pPr>
      <w:bookmarkStart w:id="2" w:name="_Hlk82023013"/>
      <w:r>
        <w:t xml:space="preserve">T. Snyder, </w:t>
      </w:r>
      <w:r w:rsidRPr="00687204">
        <w:rPr>
          <w:i/>
          <w:iCs/>
        </w:rPr>
        <w:t>Tajna wojna. Henryk Józewski i polsko-sowiecka rozgrywka o Ukrainę</w:t>
      </w:r>
      <w:r>
        <w:t>, Kraków 2008, s. 38–39</w:t>
      </w:r>
      <w:r w:rsidRPr="006B4E9B">
        <w:t>.</w:t>
      </w:r>
    </w:p>
    <w:p w14:paraId="11345F55" w14:textId="77777777" w:rsidR="004C0F7A" w:rsidRDefault="004C0F7A" w:rsidP="004C0F7A">
      <w:pPr>
        <w:pStyle w:val="Tre3f3ftekstu"/>
        <w:ind w:left="709" w:firstLine="709"/>
        <w:jc w:val="both"/>
      </w:pPr>
      <w:r>
        <w:t xml:space="preserve">R. </w:t>
      </w:r>
      <w:r w:rsidRPr="00B866A5">
        <w:t xml:space="preserve">Pipes, </w:t>
      </w:r>
      <w:r w:rsidRPr="00B866A5">
        <w:rPr>
          <w:i/>
          <w:iCs/>
        </w:rPr>
        <w:t>Rosja bolszewików</w:t>
      </w:r>
      <w:r w:rsidRPr="00B866A5">
        <w:t xml:space="preserve">, </w:t>
      </w:r>
      <w:r>
        <w:t>tłum</w:t>
      </w:r>
      <w:r w:rsidRPr="00B866A5">
        <w:t>. W. Jeżewski, Warszawa 2005.</w:t>
      </w:r>
    </w:p>
    <w:p w14:paraId="213A063D" w14:textId="77777777" w:rsidR="004C0F7A" w:rsidRDefault="004C0F7A" w:rsidP="004C0F7A">
      <w:pPr>
        <w:pStyle w:val="Tre3f3ftekstu"/>
        <w:ind w:left="709" w:firstLine="709"/>
        <w:jc w:val="both"/>
      </w:pPr>
      <w:r>
        <w:t xml:space="preserve">P. Libera (oprac.), </w:t>
      </w:r>
      <w:r>
        <w:rPr>
          <w:i/>
          <w:iCs/>
        </w:rPr>
        <w:t xml:space="preserve">II Rzeczpospolita wobec ruchu prometejskiego, </w:t>
      </w:r>
      <w:r>
        <w:t xml:space="preserve">Warszawa 2013, s. 12–14. </w:t>
      </w:r>
    </w:p>
    <w:p w14:paraId="4A0E1B24" w14:textId="77777777" w:rsidR="004C0F7A" w:rsidRPr="006B49F3" w:rsidRDefault="004C0F7A" w:rsidP="004C0F7A">
      <w:pPr>
        <w:pStyle w:val="Tre3f3ftekstu"/>
        <w:ind w:left="709" w:firstLine="709"/>
        <w:jc w:val="both"/>
      </w:pPr>
      <w:r w:rsidRPr="00C64535">
        <w:t xml:space="preserve">F. Sielicki, </w:t>
      </w:r>
      <w:r w:rsidRPr="00C64535">
        <w:rPr>
          <w:i/>
          <w:iCs/>
        </w:rPr>
        <w:t>Wstęp</w:t>
      </w:r>
      <w:r w:rsidRPr="00C64535">
        <w:t xml:space="preserve">, w: </w:t>
      </w:r>
      <w:r w:rsidRPr="00C64535">
        <w:rPr>
          <w:i/>
          <w:iCs/>
        </w:rPr>
        <w:t>Kroniki staroruskie</w:t>
      </w:r>
      <w:r w:rsidRPr="00C64535">
        <w:t>, oprac. F. Sielicki, tłum. E. Goranin, F. Sielicki, H. Suszko, Warszawa 1987, s. 10</w:t>
      </w:r>
      <w:r w:rsidRPr="006B49F3">
        <w:t>.</w:t>
      </w:r>
    </w:p>
    <w:bookmarkEnd w:id="2"/>
    <w:p w14:paraId="1A340AC6" w14:textId="77777777" w:rsidR="004C0F7A" w:rsidRDefault="004C0F7A" w:rsidP="004C0F7A">
      <w:pPr>
        <w:pStyle w:val="Tre3f3ftekstu"/>
        <w:numPr>
          <w:ilvl w:val="0"/>
          <w:numId w:val="6"/>
        </w:numPr>
        <w:ind w:left="283" w:firstLine="709"/>
        <w:jc w:val="both"/>
      </w:pPr>
      <w:r>
        <w:rPr>
          <w:b/>
          <w:bCs/>
        </w:rPr>
        <w:t>W przypadku, gdy dana publikacja jest cytowana po raz kolejny</w:t>
      </w:r>
      <w:r>
        <w:t xml:space="preserve"> – pierwsza litera imienia (imion) i nazwisko autora, przecinek, fragment tytułu, wielokropek, op.cit.</w:t>
      </w:r>
    </w:p>
    <w:p w14:paraId="598E0779" w14:textId="77777777" w:rsidR="004C0F7A" w:rsidRDefault="004C0F7A" w:rsidP="004C0F7A">
      <w:pPr>
        <w:pStyle w:val="Tre3f3ftekstu"/>
        <w:ind w:left="600" w:firstLine="709"/>
        <w:jc w:val="both"/>
        <w:rPr>
          <w:rStyle w:val="Wyr3f3fnienie"/>
          <w:i w:val="0"/>
          <w:iCs w:val="0"/>
        </w:rPr>
      </w:pPr>
      <w:r w:rsidRPr="00383B95">
        <w:t xml:space="preserve"> </w:t>
      </w:r>
      <w:r>
        <w:t xml:space="preserve">T. Snyder, </w:t>
      </w:r>
      <w:r w:rsidRPr="00687204">
        <w:rPr>
          <w:i/>
          <w:iCs/>
        </w:rPr>
        <w:t>Tajna wojna</w:t>
      </w:r>
      <w:r>
        <w:rPr>
          <w:rStyle w:val="Wyr3f3fnienie"/>
        </w:rPr>
        <w:t xml:space="preserve">..., </w:t>
      </w:r>
      <w:r w:rsidRPr="0099074A">
        <w:rPr>
          <w:rStyle w:val="Wyr3f3fnienie"/>
          <w:i w:val="0"/>
          <w:iCs w:val="0"/>
        </w:rPr>
        <w:t>op.cit.</w:t>
      </w:r>
    </w:p>
    <w:p w14:paraId="38C199FA" w14:textId="77777777" w:rsidR="004C0F7A" w:rsidRPr="00130645" w:rsidRDefault="004C0F7A" w:rsidP="004C0F7A">
      <w:pPr>
        <w:pStyle w:val="Tre3f3ftekstu"/>
        <w:ind w:left="600" w:firstLine="709"/>
        <w:jc w:val="both"/>
        <w:rPr>
          <w:rStyle w:val="Wyr3f3fnienie"/>
          <w:i w:val="0"/>
          <w:iCs w:val="0"/>
        </w:rPr>
      </w:pPr>
      <w:r>
        <w:rPr>
          <w:b/>
          <w:bCs/>
        </w:rPr>
        <w:t>W przypadku</w:t>
      </w:r>
      <w:r w:rsidRPr="00130645">
        <w:rPr>
          <w:rStyle w:val="Wyr3f3fnienie"/>
          <w:i w:val="0"/>
          <w:iCs w:val="0"/>
        </w:rPr>
        <w:t xml:space="preserve"> </w:t>
      </w:r>
      <w:r>
        <w:rPr>
          <w:rStyle w:val="Wyr3f3fnienie"/>
          <w:i w:val="0"/>
          <w:iCs w:val="0"/>
        </w:rPr>
        <w:t>o</w:t>
      </w:r>
      <w:r w:rsidRPr="00130645">
        <w:rPr>
          <w:rStyle w:val="Wyr3f3fnienie"/>
          <w:i w:val="0"/>
          <w:iCs w:val="0"/>
        </w:rPr>
        <w:t>dniesienie się do tego samego tekstu, do którego odnosi się przypis poprzedni:</w:t>
      </w:r>
    </w:p>
    <w:p w14:paraId="763CF0AC" w14:textId="77777777" w:rsidR="004C0F7A" w:rsidRPr="00130645" w:rsidRDefault="004C0F7A" w:rsidP="004C0F7A">
      <w:pPr>
        <w:pStyle w:val="Tre3f3ftekstu"/>
        <w:ind w:left="600" w:firstLine="709"/>
        <w:jc w:val="both"/>
        <w:rPr>
          <w:rStyle w:val="Wyr3f3fnienie"/>
          <w:i w:val="0"/>
          <w:iCs w:val="0"/>
        </w:rPr>
      </w:pPr>
      <w:r w:rsidRPr="00130645">
        <w:rPr>
          <w:rStyle w:val="Wyr3f3fnienie"/>
          <w:i w:val="0"/>
          <w:iCs w:val="0"/>
        </w:rPr>
        <w:t>Ibidem.</w:t>
      </w:r>
    </w:p>
    <w:p w14:paraId="1AE9E30F" w14:textId="77777777" w:rsidR="004C0F7A" w:rsidRDefault="004C0F7A" w:rsidP="004C0F7A">
      <w:pPr>
        <w:pStyle w:val="Tre3f3ftekstu"/>
        <w:ind w:left="992"/>
        <w:jc w:val="both"/>
      </w:pPr>
      <w:r>
        <w:rPr>
          <w:rStyle w:val="Wyr3f3fnienie"/>
          <w:i w:val="0"/>
          <w:iCs w:val="0"/>
        </w:rPr>
        <w:t xml:space="preserve">      </w:t>
      </w:r>
      <w:r w:rsidRPr="00130645">
        <w:rPr>
          <w:rStyle w:val="Wyr3f3fnienie"/>
          <w:i w:val="0"/>
          <w:iCs w:val="0"/>
        </w:rPr>
        <w:t>Ibidem, s. 33</w:t>
      </w:r>
    </w:p>
    <w:p w14:paraId="19B87192" w14:textId="77777777" w:rsidR="004C0F7A" w:rsidRDefault="004C0F7A" w:rsidP="004C0F7A">
      <w:pPr>
        <w:pStyle w:val="Tre3f3ftekstu"/>
        <w:ind w:left="600" w:firstLine="709"/>
        <w:jc w:val="both"/>
      </w:pPr>
      <w:r>
        <w:rPr>
          <w:rStyle w:val="Mocnowyr3f3fniony"/>
        </w:rPr>
        <w:t>W przypadku tekstów w pracach zbiorowych</w:t>
      </w:r>
      <w:r>
        <w:t xml:space="preserve"> – pierwsza litera imienia (imion) i nazwisko autora, przecinek, tytuł, przecinek, [w:], tytuł, przecinek, pierwsza litera imienia (imion) i nazwisko redaktora, (red.), przecinek, miejsce i rok wydania, przecinek, s. (numer strony lub przedział stron oddzielony myślnikiem bez obustronnych spacji), kropka</w:t>
      </w:r>
      <w:r w:rsidRPr="003F13F3">
        <w:t>.</w:t>
      </w:r>
    </w:p>
    <w:p w14:paraId="53E9AD94" w14:textId="77777777" w:rsidR="004C0F7A" w:rsidRDefault="004C0F7A" w:rsidP="004C0F7A">
      <w:pPr>
        <w:pStyle w:val="Tre3f3ftekstu"/>
        <w:ind w:left="707" w:firstLine="709"/>
        <w:jc w:val="both"/>
      </w:pPr>
      <w:r>
        <w:t xml:space="preserve">J. Pisuliński, </w:t>
      </w:r>
      <w:r w:rsidRPr="001B6FD5">
        <w:rPr>
          <w:i/>
          <w:iCs/>
        </w:rPr>
        <w:t>Prometeizm – problemy i pytania historiograficzne</w:t>
      </w:r>
      <w:r>
        <w:t xml:space="preserve">, [w:] </w:t>
      </w:r>
      <w:r w:rsidRPr="00F404C0">
        <w:rPr>
          <w:i/>
          <w:iCs/>
        </w:rPr>
        <w:t>Ruch prometejski i walka o przebudowę Europy Wschodniej (1918–1940)</w:t>
      </w:r>
      <w:r>
        <w:t>, M. Kornat</w:t>
      </w:r>
      <w:r w:rsidRPr="00F404C0">
        <w:t xml:space="preserve"> </w:t>
      </w:r>
      <w:r>
        <w:t>(red.), Warszawa 2012, s. 91</w:t>
      </w:r>
      <w:r w:rsidRPr="005939C8">
        <w:t>–</w:t>
      </w:r>
      <w:r>
        <w:t>104.</w:t>
      </w:r>
    </w:p>
    <w:p w14:paraId="46B4E1CE" w14:textId="77777777" w:rsidR="004C0F7A" w:rsidRPr="003F13F3" w:rsidRDefault="004C0F7A" w:rsidP="004C0F7A">
      <w:pPr>
        <w:pStyle w:val="Tre3f3ftekstu"/>
        <w:ind w:left="707" w:firstLine="709"/>
        <w:jc w:val="both"/>
        <w:rPr>
          <w:lang w:val="en-GB"/>
        </w:rPr>
      </w:pPr>
      <w:r w:rsidRPr="00855CFE">
        <w:rPr>
          <w:lang w:val="en-US"/>
        </w:rPr>
        <w:t xml:space="preserve">E. N. </w:t>
      </w:r>
      <w:r w:rsidRPr="005B760F">
        <w:rPr>
          <w:lang w:val="en-US"/>
        </w:rPr>
        <w:t>Burdzhalov</w:t>
      </w:r>
      <w:r>
        <w:rPr>
          <w:lang w:val="en-US"/>
        </w:rPr>
        <w:t xml:space="preserve">, </w:t>
      </w:r>
      <w:r w:rsidRPr="005B760F">
        <w:rPr>
          <w:i/>
          <w:iCs/>
          <w:lang w:val="en-US"/>
        </w:rPr>
        <w:t>Russia’s Second Revolution: The February 1917 Uprising in Petrograd</w:t>
      </w:r>
      <w:r w:rsidRPr="005B760F">
        <w:rPr>
          <w:lang w:val="en-US"/>
        </w:rPr>
        <w:t xml:space="preserve">, [w:] Martin A. Miller (red), </w:t>
      </w:r>
      <w:r w:rsidRPr="005939C8">
        <w:rPr>
          <w:i/>
          <w:iCs/>
          <w:lang w:val="en-US"/>
        </w:rPr>
        <w:t>The Russian Revolution. The essential readings</w:t>
      </w:r>
      <w:r w:rsidRPr="005B760F">
        <w:rPr>
          <w:lang w:val="en-US"/>
        </w:rPr>
        <w:t xml:space="preserve">, </w:t>
      </w:r>
      <w:r w:rsidRPr="005B760F">
        <w:rPr>
          <w:lang w:val="en-US"/>
        </w:rPr>
        <w:lastRenderedPageBreak/>
        <w:t>Oxford 2001, s. 39</w:t>
      </w:r>
      <w:r w:rsidRPr="005939C8">
        <w:rPr>
          <w:lang w:val="en-GB"/>
        </w:rPr>
        <w:t>–</w:t>
      </w:r>
      <w:r w:rsidRPr="005B760F">
        <w:rPr>
          <w:lang w:val="en-US"/>
        </w:rPr>
        <w:t>72.</w:t>
      </w:r>
    </w:p>
    <w:p w14:paraId="244769EA" w14:textId="77777777" w:rsidR="004C0F7A" w:rsidRPr="003F13F3" w:rsidRDefault="004C0F7A" w:rsidP="004C0F7A">
      <w:pPr>
        <w:pStyle w:val="Tre3f3ftekstu"/>
        <w:ind w:left="707" w:firstLine="709"/>
        <w:jc w:val="both"/>
        <w:rPr>
          <w:lang w:val="en-GB"/>
        </w:rPr>
      </w:pPr>
    </w:p>
    <w:p w14:paraId="62B6F3D2" w14:textId="77777777" w:rsidR="004C0F7A" w:rsidRDefault="004C0F7A" w:rsidP="004C0F7A">
      <w:pPr>
        <w:pStyle w:val="Tre3f3ftekstu"/>
        <w:numPr>
          <w:ilvl w:val="0"/>
          <w:numId w:val="9"/>
        </w:numPr>
        <w:ind w:firstLine="709"/>
        <w:jc w:val="both"/>
      </w:pPr>
      <w:r>
        <w:rPr>
          <w:rStyle w:val="Mocnowyr3f3fniony"/>
        </w:rPr>
        <w:t>W przypadku artykułu w czasopiśmie</w:t>
      </w:r>
      <w:r>
        <w:t xml:space="preserve"> – pierwsza litera imienia (imion) i nazwisko autora, przecinek, tytuł, przecinek, tytuł czasopisma i rok, przecinek, kolejny numer czasopisma, przecinek, s. (numer strony lub przedział stron oddzielony myślnikiem bez obustronnych spacji), kropka</w:t>
      </w:r>
      <w:r w:rsidRPr="003F13F3">
        <w:t>.</w:t>
      </w:r>
    </w:p>
    <w:p w14:paraId="1FB4B9E0" w14:textId="77777777" w:rsidR="004C0F7A" w:rsidRPr="00C64535" w:rsidRDefault="004C0F7A" w:rsidP="004C0F7A">
      <w:pPr>
        <w:pStyle w:val="Domynie"/>
        <w:ind w:left="600" w:firstLine="709"/>
        <w:jc w:val="both"/>
        <w:rPr>
          <w:rFonts w:ascii="TimesNewRoman" w:eastAsia="Times New Roman" w:hAnsi="TimesNewRoman"/>
        </w:rPr>
      </w:pPr>
      <w:r w:rsidRPr="00C64535">
        <w:rPr>
          <w:rFonts w:ascii="TimesNewRoman" w:eastAsia="Times New Roman" w:hAnsi="TimesNewRoman"/>
        </w:rPr>
        <w:t xml:space="preserve">M. Kwiecień, </w:t>
      </w:r>
      <w:r w:rsidRPr="00C64535">
        <w:rPr>
          <w:rFonts w:ascii="TimesNewRoman" w:eastAsia="Times New Roman" w:hAnsi="TimesNewRoman"/>
          <w:i/>
          <w:iCs/>
        </w:rPr>
        <w:t>Kilka dokumentów z dziejów ruchu prometejskiego lat drugiej wojny światowej</w:t>
      </w:r>
      <w:r w:rsidRPr="00C64535">
        <w:rPr>
          <w:rFonts w:ascii="TimesNewRoman" w:eastAsia="Times New Roman" w:hAnsi="TimesNewRoman"/>
        </w:rPr>
        <w:t>, „Krakowskie Studia z Historii Państwa i Prawa” 2014, vol. 7, nr 2, s. 336.</w:t>
      </w:r>
    </w:p>
    <w:p w14:paraId="734B8024" w14:textId="77777777" w:rsidR="004C0F7A" w:rsidRPr="00C64535" w:rsidRDefault="004C0F7A" w:rsidP="004C0F7A">
      <w:pPr>
        <w:pStyle w:val="Domynie"/>
        <w:ind w:left="600" w:firstLine="709"/>
        <w:jc w:val="both"/>
        <w:rPr>
          <w:rFonts w:ascii="TimesNewRoman" w:eastAsia="Times New Roman" w:hAnsi="TimesNewRoman"/>
        </w:rPr>
      </w:pPr>
    </w:p>
    <w:p w14:paraId="327FE701" w14:textId="77777777" w:rsidR="004C0F7A" w:rsidRPr="00A11B9E" w:rsidRDefault="004C0F7A" w:rsidP="004C0F7A">
      <w:pPr>
        <w:pStyle w:val="Domynie"/>
        <w:ind w:left="709" w:firstLine="709"/>
        <w:jc w:val="both"/>
        <w:rPr>
          <w:rFonts w:ascii="TimesNewRoman" w:eastAsia="Times New Roman" w:hAnsi="TimesNewRoman"/>
          <w:lang w:val="en-US"/>
        </w:rPr>
      </w:pPr>
      <w:r>
        <w:rPr>
          <w:rFonts w:ascii="TimesNewRoman" w:eastAsia="Times New Roman" w:hAnsi="TimesNewRoman"/>
          <w:lang w:val="en-US"/>
        </w:rPr>
        <w:t xml:space="preserve">T. J. Anton, </w:t>
      </w:r>
      <w:r>
        <w:rPr>
          <w:rFonts w:ascii="TimesNewRoman" w:eastAsia="Times New Roman" w:hAnsi="TimesNewRoman"/>
          <w:i/>
          <w:iCs/>
          <w:lang w:val="en-US"/>
        </w:rPr>
        <w:t>Incrementalism in Utopia. The Political Integration in Metropolitan</w:t>
      </w:r>
    </w:p>
    <w:p w14:paraId="6FCDEA00" w14:textId="77777777" w:rsidR="004C0F7A" w:rsidRDefault="004C0F7A" w:rsidP="004C0F7A">
      <w:pPr>
        <w:pStyle w:val="Domynie"/>
        <w:ind w:left="585" w:firstLine="709"/>
        <w:jc w:val="both"/>
        <w:rPr>
          <w:rFonts w:ascii="TimesNewRoman" w:eastAsia="Times New Roman" w:hAnsi="TimesNewRoman"/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 xml:space="preserve">Stockholm, </w:t>
      </w:r>
      <w:r>
        <w:rPr>
          <w:rFonts w:ascii="TimesNewRoman" w:eastAsia="Times New Roman" w:hAnsi="TimesNewRoman"/>
          <w:lang w:val="en-US"/>
        </w:rPr>
        <w:t>„Urban Affairs Review” 1969, nr 5, t. 59, s. 59–82.</w:t>
      </w:r>
    </w:p>
    <w:p w14:paraId="4996FDA2" w14:textId="77777777" w:rsidR="004C0F7A" w:rsidRDefault="004C0F7A" w:rsidP="004C0F7A">
      <w:pPr>
        <w:pStyle w:val="Domynie"/>
        <w:ind w:left="585" w:firstLine="709"/>
        <w:jc w:val="both"/>
        <w:rPr>
          <w:lang w:val="en-US"/>
        </w:rPr>
      </w:pPr>
    </w:p>
    <w:p w14:paraId="408CFE9A" w14:textId="77777777" w:rsidR="004C0F7A" w:rsidRDefault="004C0F7A" w:rsidP="004C0F7A">
      <w:pPr>
        <w:pStyle w:val="Domynie"/>
        <w:ind w:left="585" w:firstLine="709"/>
        <w:jc w:val="both"/>
        <w:rPr>
          <w:lang w:val="en-US"/>
        </w:rPr>
      </w:pPr>
    </w:p>
    <w:p w14:paraId="7C10301C" w14:textId="77777777" w:rsidR="004C0F7A" w:rsidRPr="009C5AAB" w:rsidRDefault="004C0F7A" w:rsidP="004C0F7A">
      <w:pPr>
        <w:pStyle w:val="Tre3f3ftekstu"/>
        <w:numPr>
          <w:ilvl w:val="0"/>
          <w:numId w:val="10"/>
        </w:numPr>
        <w:ind w:firstLine="709"/>
        <w:jc w:val="both"/>
        <w:rPr>
          <w:rStyle w:val="Mocnowyr3f3fniony"/>
        </w:rPr>
      </w:pPr>
      <w:r w:rsidRPr="009C5AAB">
        <w:rPr>
          <w:rStyle w:val="Mocnowyr3f3fniony"/>
        </w:rPr>
        <w:t>W przy</w:t>
      </w:r>
      <w:r>
        <w:rPr>
          <w:rStyle w:val="Mocnowyr3f3fniony"/>
        </w:rPr>
        <w:t>p</w:t>
      </w:r>
      <w:r w:rsidRPr="009C5AAB">
        <w:rPr>
          <w:rStyle w:val="Mocnowyr3f3fniony"/>
        </w:rPr>
        <w:t>adku źródła archiwalnego:</w:t>
      </w:r>
    </w:p>
    <w:p w14:paraId="14129E08" w14:textId="77777777" w:rsidR="004C0F7A" w:rsidRPr="006B49F3" w:rsidRDefault="004C0F7A" w:rsidP="004C0F7A">
      <w:pPr>
        <w:pStyle w:val="Tre3f3ftekstu"/>
        <w:ind w:left="707" w:firstLine="709"/>
        <w:jc w:val="both"/>
        <w:rPr>
          <w:lang w:val="ru-RU"/>
        </w:rPr>
      </w:pPr>
      <w:r>
        <w:t>Centralne Archiwum Wojskowe w Warszawie (dalej: CAW), II Oddział Sztabu Głównego WP, sygn.. I</w:t>
      </w:r>
      <w:r w:rsidRPr="006B49F3">
        <w:rPr>
          <w:lang w:val="ru-RU"/>
        </w:rPr>
        <w:t xml:space="preserve">.303.4.4520, </w:t>
      </w:r>
      <w:r>
        <w:t>Opracowanie</w:t>
      </w:r>
      <w:r w:rsidRPr="006B49F3">
        <w:rPr>
          <w:lang w:val="ru-RU"/>
        </w:rPr>
        <w:t xml:space="preserve">: </w:t>
      </w:r>
      <w:r>
        <w:t>Ukraina</w:t>
      </w:r>
      <w:r w:rsidRPr="006B49F3">
        <w:rPr>
          <w:lang w:val="ru-RU"/>
        </w:rPr>
        <w:t xml:space="preserve">, 31 </w:t>
      </w:r>
      <w:r>
        <w:t>XII</w:t>
      </w:r>
      <w:r w:rsidRPr="006B49F3">
        <w:rPr>
          <w:lang w:val="ru-RU"/>
        </w:rPr>
        <w:t xml:space="preserve"> 1931, </w:t>
      </w:r>
      <w:r>
        <w:t>k</w:t>
      </w:r>
      <w:r w:rsidRPr="006B49F3">
        <w:rPr>
          <w:lang w:val="ru-RU"/>
        </w:rPr>
        <w:t>. 40.</w:t>
      </w:r>
    </w:p>
    <w:p w14:paraId="29455620" w14:textId="77777777" w:rsidR="004C0F7A" w:rsidRPr="00E4530D" w:rsidRDefault="004C0F7A" w:rsidP="004C0F7A">
      <w:pPr>
        <w:pStyle w:val="Tre3f3ftekstu"/>
        <w:ind w:left="707" w:firstLine="709"/>
        <w:jc w:val="both"/>
        <w:rPr>
          <w:lang w:val="ru-RU"/>
        </w:rPr>
      </w:pPr>
      <w:bookmarkStart w:id="3" w:name="_Hlk99830743"/>
      <w:r w:rsidRPr="00E4530D">
        <w:rPr>
          <w:lang w:val="ru-RU"/>
        </w:rPr>
        <w:t>Государственный архив Российской Федерации (</w:t>
      </w:r>
      <w:r w:rsidRPr="00E4530D">
        <w:t>dalej</w:t>
      </w:r>
      <w:r w:rsidRPr="00E4530D">
        <w:rPr>
          <w:lang w:val="ru-RU"/>
        </w:rPr>
        <w:t xml:space="preserve">: ГАРФ), </w:t>
      </w:r>
      <w:bookmarkStart w:id="4" w:name="_Hlk99968636"/>
      <w:r w:rsidRPr="00E4530D">
        <w:rPr>
          <w:lang w:val="ru-RU"/>
        </w:rPr>
        <w:t xml:space="preserve">ф. Р5446, оп. 150, д. 1617, </w:t>
      </w:r>
      <w:bookmarkEnd w:id="4"/>
      <w:r w:rsidRPr="00E4530D">
        <w:rPr>
          <w:lang w:val="ru-RU"/>
        </w:rPr>
        <w:t>л. 164–167.</w:t>
      </w:r>
    </w:p>
    <w:p w14:paraId="6405CC76" w14:textId="77777777" w:rsidR="004C0F7A" w:rsidRPr="00E4530D" w:rsidRDefault="004C0F7A" w:rsidP="004C0F7A">
      <w:pPr>
        <w:pStyle w:val="Tre3f3ftekstu"/>
        <w:ind w:left="707" w:firstLine="709"/>
        <w:jc w:val="both"/>
        <w:rPr>
          <w:lang w:val="ru-RU"/>
        </w:rPr>
      </w:pPr>
      <w:r w:rsidRPr="00E4530D">
        <w:rPr>
          <w:lang w:val="ru-RU"/>
        </w:rPr>
        <w:t>Нацыянальны архіў Рэспублікі Беларусь (</w:t>
      </w:r>
      <w:r w:rsidRPr="00E4530D">
        <w:t>dalej</w:t>
      </w:r>
      <w:r w:rsidRPr="00E4530D">
        <w:rPr>
          <w:lang w:val="ru-RU"/>
        </w:rPr>
        <w:t>: НАРБ), ф. 7, воп. 10, спр. 1858, арк. 188.</w:t>
      </w:r>
    </w:p>
    <w:p w14:paraId="4D81A59B" w14:textId="77777777" w:rsidR="004C0F7A" w:rsidRPr="00CB4418" w:rsidRDefault="004C0F7A" w:rsidP="004C0F7A">
      <w:pPr>
        <w:pStyle w:val="Tre3f3ftekstu"/>
        <w:ind w:left="707" w:firstLine="709"/>
        <w:jc w:val="both"/>
        <w:rPr>
          <w:lang w:val="ru-RU"/>
        </w:rPr>
      </w:pPr>
      <w:r w:rsidRPr="00E4530D">
        <w:rPr>
          <w:lang w:val="ru-RU"/>
        </w:rPr>
        <w:t>Центральний державний архів вищих органів влади та управління України (</w:t>
      </w:r>
      <w:r w:rsidRPr="00E4530D">
        <w:t>dalej</w:t>
      </w:r>
      <w:r w:rsidRPr="00E4530D">
        <w:rPr>
          <w:lang w:val="ru-RU"/>
        </w:rPr>
        <w:t>: ЦДАВОУ), ф.</w:t>
      </w:r>
      <w:r w:rsidRPr="00E4530D">
        <w:t> </w:t>
      </w:r>
      <w:r w:rsidRPr="00E4530D">
        <w:rPr>
          <w:lang w:val="ru-RU"/>
        </w:rPr>
        <w:t>5110, оп.1, спр. 253, арк.1.</w:t>
      </w:r>
    </w:p>
    <w:bookmarkEnd w:id="3"/>
    <w:p w14:paraId="01BB03E1" w14:textId="77777777" w:rsidR="004C0F7A" w:rsidRPr="00CB4418" w:rsidRDefault="004C0F7A" w:rsidP="004C0F7A">
      <w:pPr>
        <w:pStyle w:val="Tre3f3ftekstu"/>
        <w:jc w:val="both"/>
        <w:rPr>
          <w:rStyle w:val="Mocnowyr3f3fniony"/>
          <w:b w:val="0"/>
          <w:bCs w:val="0"/>
          <w:lang w:val="ru-RU"/>
        </w:rPr>
      </w:pPr>
    </w:p>
    <w:p w14:paraId="7E9076AC" w14:textId="77777777" w:rsidR="004C0F7A" w:rsidRDefault="004C0F7A" w:rsidP="004C0F7A">
      <w:pPr>
        <w:pStyle w:val="Tre3f3ftekstu"/>
        <w:numPr>
          <w:ilvl w:val="0"/>
          <w:numId w:val="10"/>
        </w:numPr>
        <w:ind w:firstLine="709"/>
        <w:jc w:val="both"/>
      </w:pPr>
      <w:r>
        <w:rPr>
          <w:rStyle w:val="Mocnowyr3f3fniony"/>
        </w:rPr>
        <w:t xml:space="preserve">W przypadku </w:t>
      </w:r>
      <w:r w:rsidRPr="000C4279">
        <w:rPr>
          <w:rStyle w:val="Mocnowyr3f3fniony"/>
        </w:rPr>
        <w:t>odwoływania się do tekstu opublikowanego w Internecie:</w:t>
      </w:r>
      <w:r>
        <w:t xml:space="preserve"> pierwsza litera imienia (imion) i nazwisko autora, przecinek, tytuł, przecinek, tytuł, przecinek, w</w:t>
      </w:r>
      <w:r w:rsidRPr="0044028F">
        <w:t>ydawnictwo (opcjonalnie)</w:t>
      </w:r>
      <w:r>
        <w:t xml:space="preserve">, dokładny adres internetowy, </w:t>
      </w:r>
      <w:r w:rsidRPr="0044028F">
        <w:t>[data dostępu]</w:t>
      </w:r>
      <w:r>
        <w:t>, kropka</w:t>
      </w:r>
      <w:r w:rsidRPr="00AD02B3">
        <w:t>.</w:t>
      </w:r>
      <w:r w:rsidRPr="0044028F">
        <w:t xml:space="preserve"> </w:t>
      </w:r>
      <w:r w:rsidRPr="0044028F">
        <w:cr/>
      </w:r>
    </w:p>
    <w:p w14:paraId="07259D93" w14:textId="77777777" w:rsidR="004C0F7A" w:rsidRDefault="004C0F7A" w:rsidP="004C0F7A">
      <w:pPr>
        <w:pStyle w:val="Tre3f3ftekstu"/>
        <w:ind w:left="600" w:firstLine="709"/>
        <w:jc w:val="both"/>
        <w:rPr>
          <w:lang w:val="en-US"/>
        </w:rPr>
      </w:pPr>
      <w:bookmarkStart w:id="5" w:name="_Hlk82035474"/>
      <w:r w:rsidRPr="00C64535">
        <w:rPr>
          <w:lang w:val="en-US"/>
        </w:rPr>
        <w:t xml:space="preserve">Z. Gasimov, </w:t>
      </w:r>
      <w:r w:rsidRPr="00C64535">
        <w:rPr>
          <w:i/>
          <w:iCs/>
          <w:lang w:val="en-US"/>
        </w:rPr>
        <w:t>Science Transfer to Turkey. The Life and Work of the Linguist Ahmet Caferoğlu (1899–1975)</w:t>
      </w:r>
      <w:r w:rsidRPr="00C64535">
        <w:rPr>
          <w:lang w:val="en-US"/>
        </w:rPr>
        <w:t>, „European Journal of Turkish Studies” 22/2016, https://journals.openedition.org/ejts/5340#ftn20 [dostęp: 10.09.2021].</w:t>
      </w:r>
    </w:p>
    <w:bookmarkEnd w:id="5"/>
    <w:p w14:paraId="491AC8F9" w14:textId="77777777" w:rsidR="004C0F7A" w:rsidRPr="005A19C7" w:rsidRDefault="004C0F7A" w:rsidP="004C0F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C19CF3" w14:textId="77777777" w:rsidR="00BE17DE" w:rsidRPr="00D7168D" w:rsidRDefault="00BE17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E17DE" w:rsidRPr="00D7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1" w15:restartNumberingAfterBreak="0">
    <w:nsid w:val="42E62725"/>
    <w:multiLevelType w:val="hybridMultilevel"/>
    <w:tmpl w:val="377AC3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1168180">
    <w:abstractNumId w:val="1"/>
  </w:num>
  <w:num w:numId="2" w16cid:durableId="2083943774">
    <w:abstractNumId w:val="2"/>
  </w:num>
  <w:num w:numId="3" w16cid:durableId="1800100845">
    <w:abstractNumId w:val="3"/>
  </w:num>
  <w:num w:numId="4" w16cid:durableId="975138297">
    <w:abstractNumId w:val="4"/>
  </w:num>
  <w:num w:numId="5" w16cid:durableId="1498501927">
    <w:abstractNumId w:val="5"/>
  </w:num>
  <w:num w:numId="6" w16cid:durableId="1348361164">
    <w:abstractNumId w:val="6"/>
  </w:num>
  <w:num w:numId="7" w16cid:durableId="1933540803">
    <w:abstractNumId w:val="7"/>
  </w:num>
  <w:num w:numId="8" w16cid:durableId="1144928049">
    <w:abstractNumId w:val="8"/>
  </w:num>
  <w:num w:numId="9" w16cid:durableId="1828353970">
    <w:abstractNumId w:val="9"/>
  </w:num>
  <w:num w:numId="10" w16cid:durableId="1570842421">
    <w:abstractNumId w:val="10"/>
  </w:num>
  <w:num w:numId="11" w16cid:durableId="1308440635">
    <w:abstractNumId w:val="0"/>
  </w:num>
  <w:num w:numId="12" w16cid:durableId="2070572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45"/>
    <w:rsid w:val="00005FC7"/>
    <w:rsid w:val="00014751"/>
    <w:rsid w:val="00053ED4"/>
    <w:rsid w:val="000638B5"/>
    <w:rsid w:val="00090240"/>
    <w:rsid w:val="000B0FF0"/>
    <w:rsid w:val="000D468A"/>
    <w:rsid w:val="00107322"/>
    <w:rsid w:val="00152880"/>
    <w:rsid w:val="001819C9"/>
    <w:rsid w:val="001B04FD"/>
    <w:rsid w:val="001B6FD5"/>
    <w:rsid w:val="001E7BCB"/>
    <w:rsid w:val="001F15D5"/>
    <w:rsid w:val="00213EB3"/>
    <w:rsid w:val="002A04CC"/>
    <w:rsid w:val="002B006B"/>
    <w:rsid w:val="002D21BE"/>
    <w:rsid w:val="003342BD"/>
    <w:rsid w:val="00352C6F"/>
    <w:rsid w:val="00356B7D"/>
    <w:rsid w:val="00395880"/>
    <w:rsid w:val="003A71FB"/>
    <w:rsid w:val="00411805"/>
    <w:rsid w:val="0041517A"/>
    <w:rsid w:val="0043558E"/>
    <w:rsid w:val="00436CE8"/>
    <w:rsid w:val="00477945"/>
    <w:rsid w:val="004B0DB5"/>
    <w:rsid w:val="004C0F7A"/>
    <w:rsid w:val="004F11EB"/>
    <w:rsid w:val="00506E62"/>
    <w:rsid w:val="00522A53"/>
    <w:rsid w:val="005538EF"/>
    <w:rsid w:val="005A2C6E"/>
    <w:rsid w:val="005A456A"/>
    <w:rsid w:val="005B760F"/>
    <w:rsid w:val="005C2218"/>
    <w:rsid w:val="00682B76"/>
    <w:rsid w:val="00687204"/>
    <w:rsid w:val="006C5F03"/>
    <w:rsid w:val="00714C73"/>
    <w:rsid w:val="00767D79"/>
    <w:rsid w:val="007730DA"/>
    <w:rsid w:val="007F1415"/>
    <w:rsid w:val="008225FB"/>
    <w:rsid w:val="00895B21"/>
    <w:rsid w:val="008B2B0C"/>
    <w:rsid w:val="008B473D"/>
    <w:rsid w:val="008B700A"/>
    <w:rsid w:val="008D05D7"/>
    <w:rsid w:val="008E0785"/>
    <w:rsid w:val="0093309A"/>
    <w:rsid w:val="009770B2"/>
    <w:rsid w:val="009C5AAB"/>
    <w:rsid w:val="009C6922"/>
    <w:rsid w:val="009D43D5"/>
    <w:rsid w:val="00A11B9E"/>
    <w:rsid w:val="00A54061"/>
    <w:rsid w:val="00A57576"/>
    <w:rsid w:val="00AC06FE"/>
    <w:rsid w:val="00AD0187"/>
    <w:rsid w:val="00AD46D8"/>
    <w:rsid w:val="00AD735B"/>
    <w:rsid w:val="00AE6825"/>
    <w:rsid w:val="00B1739C"/>
    <w:rsid w:val="00B34591"/>
    <w:rsid w:val="00B53571"/>
    <w:rsid w:val="00B866A5"/>
    <w:rsid w:val="00BE17DE"/>
    <w:rsid w:val="00C3689E"/>
    <w:rsid w:val="00C5299E"/>
    <w:rsid w:val="00C55419"/>
    <w:rsid w:val="00C64535"/>
    <w:rsid w:val="00CB2BB7"/>
    <w:rsid w:val="00CB449B"/>
    <w:rsid w:val="00CD1F9E"/>
    <w:rsid w:val="00D10D4D"/>
    <w:rsid w:val="00D23124"/>
    <w:rsid w:val="00D2387E"/>
    <w:rsid w:val="00D3744B"/>
    <w:rsid w:val="00D40084"/>
    <w:rsid w:val="00D53700"/>
    <w:rsid w:val="00D53B91"/>
    <w:rsid w:val="00D7168D"/>
    <w:rsid w:val="00DB1F53"/>
    <w:rsid w:val="00DE4637"/>
    <w:rsid w:val="00DE5029"/>
    <w:rsid w:val="00E0599D"/>
    <w:rsid w:val="00E0700A"/>
    <w:rsid w:val="00E2373F"/>
    <w:rsid w:val="00E4530D"/>
    <w:rsid w:val="00E71C74"/>
    <w:rsid w:val="00E94836"/>
    <w:rsid w:val="00E95B7B"/>
    <w:rsid w:val="00EC3C03"/>
    <w:rsid w:val="00EF1178"/>
    <w:rsid w:val="00F017A8"/>
    <w:rsid w:val="00F12904"/>
    <w:rsid w:val="00F3575D"/>
    <w:rsid w:val="00F404C0"/>
    <w:rsid w:val="00F513A8"/>
    <w:rsid w:val="00F51926"/>
    <w:rsid w:val="00F54D77"/>
    <w:rsid w:val="00F87958"/>
    <w:rsid w:val="00FC2D31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3E5E"/>
  <w15:chartTrackingRefBased/>
  <w15:docId w15:val="{2A9FE0F4-CE3C-4216-9E32-E37D2FC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945"/>
    <w:rPr>
      <w:b/>
      <w:bCs/>
    </w:rPr>
  </w:style>
  <w:style w:type="character" w:customStyle="1" w:styleId="Mocnowyr3f3fniony">
    <w:name w:val="Mocno wyró3f¿3fniony"/>
    <w:rsid w:val="0093309A"/>
    <w:rPr>
      <w:b/>
      <w:bCs/>
    </w:rPr>
  </w:style>
  <w:style w:type="paragraph" w:customStyle="1" w:styleId="Tre3f3ftekstu">
    <w:name w:val="Treœ3fæ3f tekstu"/>
    <w:basedOn w:val="Normalny"/>
    <w:rsid w:val="009330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89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Mangal" w:cs="Times New Roman"/>
      <w:kern w:val="1"/>
      <w:sz w:val="24"/>
      <w:szCs w:val="24"/>
      <w:lang w:eastAsia="zh-CN"/>
    </w:rPr>
  </w:style>
  <w:style w:type="character" w:customStyle="1" w:styleId="Wyr3f3fnienie">
    <w:name w:val="Wyró3fż3fnienie"/>
    <w:rsid w:val="00895B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70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0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794</Words>
  <Characters>5418</Characters>
  <Application>Microsoft Office Word</Application>
  <DocSecurity>0</DocSecurity>
  <Lines>79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Shahla K</dc:creator>
  <cp:keywords/>
  <dc:description/>
  <cp:lastModifiedBy>Shahla Kazimova</cp:lastModifiedBy>
  <cp:revision>19</cp:revision>
  <dcterms:created xsi:type="dcterms:W3CDTF">2021-09-08T21:26:00Z</dcterms:created>
  <dcterms:modified xsi:type="dcterms:W3CDTF">2023-07-26T15:11:00Z</dcterms:modified>
</cp:coreProperties>
</file>